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97" w:rsidRPr="00541B24" w:rsidRDefault="00D63297" w:rsidP="00541B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1B2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63297" w:rsidRPr="00541B24" w:rsidRDefault="00D63297" w:rsidP="00541B24">
      <w:pPr>
        <w:shd w:val="clear" w:color="auto" w:fill="FFFFFF"/>
        <w:tabs>
          <w:tab w:val="left" w:pos="8222"/>
          <w:tab w:val="left" w:pos="8364"/>
        </w:tabs>
        <w:spacing w:after="105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541B24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br/>
      </w:r>
    </w:p>
    <w:p w:rsidR="00D63297" w:rsidRPr="00541B24" w:rsidRDefault="00D63297" w:rsidP="00541B24">
      <w:pPr>
        <w:shd w:val="clear" w:color="auto" w:fill="FFFFFF"/>
        <w:tabs>
          <w:tab w:val="left" w:pos="8222"/>
          <w:tab w:val="left" w:pos="8364"/>
        </w:tabs>
        <w:spacing w:after="105" w:line="240" w:lineRule="auto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541B24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D63297" w:rsidRPr="00541B24" w:rsidRDefault="00D63297" w:rsidP="00541B24">
      <w:pPr>
        <w:shd w:val="clear" w:color="auto" w:fill="FFFFFF"/>
        <w:tabs>
          <w:tab w:val="left" w:pos="8222"/>
          <w:tab w:val="left" w:pos="8364"/>
        </w:tabs>
        <w:spacing w:after="105" w:line="240" w:lineRule="auto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D63297" w:rsidRPr="00541B24" w:rsidRDefault="00D63297" w:rsidP="00541B24">
      <w:pPr>
        <w:shd w:val="clear" w:color="auto" w:fill="FFFFFF"/>
        <w:spacing w:before="150" w:after="105" w:line="240" w:lineRule="auto"/>
        <w:jc w:val="center"/>
        <w:outlineLvl w:val="3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63297" w:rsidRPr="00541B24" w:rsidRDefault="00D63297" w:rsidP="00541B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D63297" w:rsidRPr="00541B24" w:rsidRDefault="00D63297" w:rsidP="00541B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D63297" w:rsidRPr="00541B24" w:rsidRDefault="00D63297" w:rsidP="00541B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12.02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</w:t>
      </w: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2021 г. №11</w:t>
      </w:r>
    </w:p>
    <w:p w:rsidR="00D63297" w:rsidRPr="00541B24" w:rsidRDefault="00D63297" w:rsidP="00541B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D63297" w:rsidRPr="00541B24" w:rsidRDefault="00D63297" w:rsidP="00541B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41B24">
        <w:rPr>
          <w:rFonts w:ascii="Arial" w:hAnsi="Arial" w:cs="Arial"/>
          <w:b/>
          <w:bCs/>
          <w:sz w:val="32"/>
          <w:szCs w:val="32"/>
        </w:rPr>
        <w:t>в Городновском сельсовете Железногорского района Курской области</w:t>
      </w:r>
      <w:r w:rsidRPr="00541B2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D63297" w:rsidRPr="00541B24" w:rsidRDefault="00D63297" w:rsidP="00541B24">
      <w:pPr>
        <w:shd w:val="clear" w:color="auto" w:fill="FFFFFF"/>
        <w:spacing w:after="0" w:line="240" w:lineRule="auto"/>
        <w:ind w:firstLine="450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D63297" w:rsidRPr="00541B24" w:rsidRDefault="00D63297" w:rsidP="007D7DE1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    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Российской Федерации"; постановлением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года», Уставом муниципального образования «Городновский сельсовет» Железногорского района Курской области, администрация Городновского сельсовета  Железногорского района </w:t>
      </w:r>
    </w:p>
    <w:p w:rsidR="00D63297" w:rsidRPr="00541B24" w:rsidRDefault="00D63297" w:rsidP="007D7DE1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tabs>
          <w:tab w:val="left" w:pos="8505"/>
        </w:tabs>
        <w:spacing w:after="0" w:line="240" w:lineRule="auto"/>
        <w:ind w:firstLine="45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D63297" w:rsidRPr="00541B24" w:rsidRDefault="00D63297" w:rsidP="007D7DE1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1. Утвердить прилагаемую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41B24">
        <w:rPr>
          <w:rFonts w:ascii="Arial" w:hAnsi="Arial" w:cs="Arial"/>
          <w:sz w:val="24"/>
          <w:szCs w:val="24"/>
        </w:rPr>
        <w:t>в Городновском сельсовете Железногорского района Курской области</w:t>
      </w: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bookmarkStart w:id="0" w:name="_GoBack"/>
      <w:bookmarkEnd w:id="0"/>
    </w:p>
    <w:p w:rsidR="00D63297" w:rsidRPr="00541B24" w:rsidRDefault="00D63297" w:rsidP="007D7D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2. Постановление администрации Городновского сельсовета Железногорского района от </w:t>
      </w:r>
      <w:r w:rsidRPr="00541B24">
        <w:rPr>
          <w:rFonts w:ascii="Arial" w:hAnsi="Arial" w:cs="Arial"/>
          <w:sz w:val="24"/>
          <w:szCs w:val="24"/>
        </w:rPr>
        <w:t>09.11.2015 года  № 83  «Об утверждении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Городновском сельсовете Железногорского района Курской области  на 2015 – 2020 годы»</w:t>
      </w:r>
      <w:r w:rsidRPr="00541B24">
        <w:rPr>
          <w:rFonts w:ascii="Arial" w:hAnsi="Arial" w:cs="Arial"/>
          <w:sz w:val="24"/>
          <w:szCs w:val="24"/>
          <w:lang w:eastAsia="ru-RU"/>
        </w:rPr>
        <w:t xml:space="preserve"> считать утратившим силу.</w:t>
      </w:r>
    </w:p>
    <w:p w:rsidR="00D63297" w:rsidRPr="00541B24" w:rsidRDefault="00D63297" w:rsidP="007D7D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D63297" w:rsidRPr="00541B24" w:rsidRDefault="00D63297" w:rsidP="007D7D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sz w:val="24"/>
          <w:szCs w:val="24"/>
        </w:rPr>
        <w:t>4. Обеспечить размещение настоящего постановления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D63297" w:rsidRPr="00541B24" w:rsidRDefault="00D63297" w:rsidP="007D7DE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FF0000"/>
          <w:sz w:val="24"/>
          <w:szCs w:val="24"/>
          <w:lang w:eastAsia="ru-RU"/>
        </w:rPr>
        <w:t> </w:t>
      </w:r>
    </w:p>
    <w:p w:rsidR="00D63297" w:rsidRPr="00541B24" w:rsidRDefault="00D63297" w:rsidP="007D7DE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Глава Городновского сельсовета</w:t>
      </w:r>
    </w:p>
    <w:p w:rsidR="00D63297" w:rsidRPr="00541B24" w:rsidRDefault="00D63297" w:rsidP="007D7DE1">
      <w:pPr>
        <w:shd w:val="clear" w:color="auto" w:fill="FFFFFF"/>
        <w:tabs>
          <w:tab w:val="left" w:pos="5885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Железногорского района                                                            </w:t>
      </w:r>
      <w:r w:rsidRPr="00541B24">
        <w:rPr>
          <w:rFonts w:ascii="Arial" w:hAnsi="Arial" w:cs="Arial"/>
          <w:sz w:val="24"/>
          <w:szCs w:val="24"/>
        </w:rPr>
        <w:t>А.Н.Троянов</w:t>
      </w:r>
    </w:p>
    <w:p w:rsidR="00D63297" w:rsidRPr="00541B24" w:rsidRDefault="00D63297" w:rsidP="007D7DE1">
      <w:pPr>
        <w:shd w:val="clear" w:color="auto" w:fill="FFFFFF"/>
        <w:tabs>
          <w:tab w:val="left" w:pos="5885"/>
        </w:tabs>
        <w:spacing w:after="0" w:line="240" w:lineRule="auto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Утверждена </w:t>
      </w: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постановлением Администрации </w:t>
      </w: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Городновского сельсовета </w:t>
      </w: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Железногорского района</w:t>
      </w: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от 12.02.2021г. №11</w:t>
      </w:r>
    </w:p>
    <w:p w:rsidR="00D63297" w:rsidRPr="00541B24" w:rsidRDefault="00D63297" w:rsidP="007D7DE1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D63297" w:rsidRPr="00541B24" w:rsidRDefault="00D63297" w:rsidP="00F54E7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41B24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41B24">
        <w:rPr>
          <w:rFonts w:ascii="Arial" w:hAnsi="Arial" w:cs="Arial"/>
          <w:b/>
          <w:bCs/>
          <w:sz w:val="30"/>
          <w:szCs w:val="30"/>
        </w:rPr>
        <w:t>в Городновском сельсовете Железногорского района Курской области</w:t>
      </w:r>
      <w:r w:rsidRPr="00541B24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»</w:t>
      </w:r>
    </w:p>
    <w:p w:rsidR="00D63297" w:rsidRPr="00541B24" w:rsidRDefault="00D63297" w:rsidP="00F54E7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F54E74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912"/>
        <w:gridCol w:w="6366"/>
      </w:tblGrid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Pr="00541B24">
              <w:rPr>
                <w:rFonts w:ascii="Arial" w:hAnsi="Arial" w:cs="Arial"/>
                <w:sz w:val="24"/>
                <w:szCs w:val="24"/>
              </w:rPr>
              <w:t>в Городновском сельсовете Железногорского района Курской области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Федерации»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Период реализации программы – 2021-2024 год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 «Обеспечение пожарной безопасности» (Приложение №1,2);</w:t>
            </w:r>
          </w:p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 «Снижение рисков и смягчение последствий чрезвычайных ситуаций природного и программы техногенного характера и обеспечение безопасности людей на водных объектах» (приложение №3).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создание необходимых условий для обеспечения пожарной безопасности на территории Городновского сельсовета.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обучение населения в области гражданской обороны и чрезвычайных ситуаций;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Бюджет Городновского сельсовета Железногорского района: 200,0 тыс. руб., в том числе: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2021 год – 50,0 тыс. рублей;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2022 год – 50,0 тыс. рублей;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2023 год – 50,0 тыс. рублей;.</w:t>
            </w:r>
          </w:p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2024 год – 50,0 тыс. рублей.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>- снижение рисков общего количества пожаров на территории Городновского сельсовета;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снижение материальных потерь от пожаров; 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F54E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B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</w:t>
            </w: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</w:tbl>
    <w:p w:rsidR="00D63297" w:rsidRPr="00541B24" w:rsidRDefault="00D63297" w:rsidP="00F54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F54E74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D63297" w:rsidRPr="00541B24" w:rsidRDefault="00D63297" w:rsidP="00F54E74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Pr="00541B24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D63297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ЦЕЛИ И ЗАДАЧИ ПРОГРАММЫ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Для достижения этой цели необходимо решить ряд основных задач: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системы оповещения населения;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приведение населённых пунктов поселения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профилактической работы;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D63297" w:rsidRPr="00541B24" w:rsidRDefault="00D63297" w:rsidP="00EA6D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МЕХАНИЗМ РЕАЛИЗАЦИИ И УПРАВЛЕНИЯ ПРОГРАММОЙ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63297" w:rsidRPr="00541B24" w:rsidRDefault="00D63297" w:rsidP="00EA6D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Заказчиком Программы является </w:t>
      </w:r>
      <w:r w:rsidRPr="00541B24">
        <w:rPr>
          <w:rFonts w:ascii="Arial" w:hAnsi="Arial" w:cs="Arial"/>
          <w:sz w:val="24"/>
          <w:szCs w:val="24"/>
        </w:rPr>
        <w:t>Администрация Городновского сельсовета Железногорского района</w:t>
      </w:r>
      <w:r w:rsidRPr="00541B24">
        <w:rPr>
          <w:rFonts w:ascii="Arial" w:hAnsi="Arial" w:cs="Arial"/>
          <w:sz w:val="24"/>
          <w:szCs w:val="24"/>
          <w:lang w:eastAsia="ru-RU"/>
        </w:rPr>
        <w:t>.</w:t>
      </w:r>
    </w:p>
    <w:p w:rsidR="00D63297" w:rsidRPr="00541B24" w:rsidRDefault="00D63297" w:rsidP="00EA6D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Исполнителями Программы является </w:t>
      </w:r>
      <w:r w:rsidRPr="00541B24">
        <w:rPr>
          <w:rFonts w:ascii="Arial" w:hAnsi="Arial" w:cs="Arial"/>
          <w:sz w:val="24"/>
          <w:szCs w:val="24"/>
        </w:rPr>
        <w:t>Администрация Городновского сельсовета Железногорского района</w:t>
      </w:r>
      <w:r w:rsidRPr="00541B24">
        <w:rPr>
          <w:rFonts w:ascii="Arial" w:hAnsi="Arial" w:cs="Arial"/>
          <w:sz w:val="24"/>
          <w:szCs w:val="24"/>
          <w:lang w:eastAsia="ru-RU"/>
        </w:rPr>
        <w:t>.</w:t>
      </w:r>
    </w:p>
    <w:p w:rsidR="00D63297" w:rsidRPr="00541B24" w:rsidRDefault="00D63297" w:rsidP="00EA6D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1B24">
        <w:rPr>
          <w:rFonts w:ascii="Arial" w:hAnsi="Arial" w:cs="Arial"/>
          <w:sz w:val="24"/>
          <w:szCs w:val="24"/>
        </w:rPr>
        <w:t>Администрация Городновского сельсовета Железногорского района</w:t>
      </w: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осуществляет текущее управление, контроль за реализацией программных мероприятий;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D63297" w:rsidRPr="00541B24" w:rsidRDefault="00D63297" w:rsidP="00EA6D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ОЦЕНКА ЭФФЕКТИВНОСТИ ПРОГРАММЫ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снижение количества погибших и травмированных при пожарах людей.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снижение материальных потерь от пожаров.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повышение готовности подразделений добровольной пожарной охраны.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обеспечения безопасности людей на водных объектах.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РЕСУРСНОЕ ОБЕСПЕЧЕНИЕ</w:t>
      </w:r>
    </w:p>
    <w:p w:rsidR="00D63297" w:rsidRPr="00541B24" w:rsidRDefault="00D63297" w:rsidP="00EA6D0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Основным источником финансирования мероприятий Программы являются средства бюджета </w:t>
      </w:r>
      <w:r w:rsidRPr="00541B24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63297" w:rsidRPr="00541B24" w:rsidRDefault="00D63297" w:rsidP="00EA6D0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 xml:space="preserve">Всего на реализацию комплекса программных мероприятий предусмотрено выделение средств </w:t>
      </w:r>
      <w:r w:rsidRPr="00541B24">
        <w:rPr>
          <w:rFonts w:ascii="Arial" w:hAnsi="Arial" w:cs="Arial"/>
          <w:sz w:val="24"/>
          <w:szCs w:val="24"/>
        </w:rPr>
        <w:t>Администрацией Городновского сельсовета Железногорского района</w:t>
      </w:r>
      <w:r w:rsidRPr="00541B2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в объеме 200,0 тысяч рублей.</w:t>
      </w:r>
    </w:p>
    <w:p w:rsidR="00D63297" w:rsidRPr="00541B24" w:rsidRDefault="00D63297" w:rsidP="00EA6D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30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541B2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D63297" w:rsidRPr="00541B24" w:rsidRDefault="00D63297" w:rsidP="00EA6D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В рамках муниципальной программы реализуются подпрограммы: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1. Подпрограмма 1 «Обеспечение пожарной безопасности» (приложения №1, 2)</w:t>
      </w:r>
    </w:p>
    <w:p w:rsidR="00D63297" w:rsidRPr="00541B24" w:rsidRDefault="00D63297" w:rsidP="00EA6D0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41B24">
        <w:rPr>
          <w:rFonts w:ascii="Arial" w:hAnsi="Arial" w:cs="Arial"/>
          <w:color w:val="000000"/>
          <w:sz w:val="24"/>
          <w:szCs w:val="24"/>
          <w:lang w:eastAsia="ru-RU"/>
        </w:rPr>
        <w:t>2.Подпрограмма 2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 (приложение №3).</w:t>
      </w:r>
    </w:p>
    <w:p w:rsidR="00D63297" w:rsidRPr="00541B24" w:rsidRDefault="00D63297" w:rsidP="00EA6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EA6D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jc w:val="right"/>
        <w:rPr>
          <w:rFonts w:ascii="Arial" w:hAnsi="Arial" w:cs="Arial"/>
          <w:sz w:val="24"/>
          <w:szCs w:val="24"/>
        </w:rPr>
      </w:pPr>
      <w:bookmarkStart w:id="1" w:name="_Hlk57153322"/>
      <w:r w:rsidRPr="00541B24">
        <w:rPr>
          <w:rFonts w:ascii="Arial" w:hAnsi="Arial" w:cs="Arial"/>
          <w:sz w:val="24"/>
          <w:szCs w:val="24"/>
        </w:rPr>
        <w:t>Приложение №1</w:t>
      </w:r>
      <w:r w:rsidRPr="00541B24">
        <w:rPr>
          <w:rFonts w:ascii="Arial" w:hAnsi="Arial" w:cs="Arial"/>
          <w:sz w:val="24"/>
          <w:szCs w:val="24"/>
        </w:rPr>
        <w:br/>
        <w:t>к муниципальной программе</w:t>
      </w:r>
      <w:r w:rsidRPr="00541B24">
        <w:rPr>
          <w:rFonts w:ascii="Arial" w:hAnsi="Arial" w:cs="Arial"/>
          <w:sz w:val="24"/>
          <w:szCs w:val="24"/>
        </w:rPr>
        <w:br/>
        <w:t>«Защита населения и территории от</w:t>
      </w:r>
      <w:r w:rsidRPr="00541B24">
        <w:rPr>
          <w:rFonts w:ascii="Arial" w:hAnsi="Arial" w:cs="Arial"/>
          <w:sz w:val="24"/>
          <w:szCs w:val="24"/>
        </w:rPr>
        <w:br/>
        <w:t>чрезвычайных ситуаций, обеспечение пожарной</w:t>
      </w:r>
      <w:r w:rsidRPr="00541B24">
        <w:rPr>
          <w:rFonts w:ascii="Arial" w:hAnsi="Arial" w:cs="Arial"/>
          <w:sz w:val="24"/>
          <w:szCs w:val="24"/>
        </w:rPr>
        <w:br/>
        <w:t>безопасности и безопасности людей на водных объектах</w:t>
      </w:r>
      <w:r w:rsidRPr="00541B24">
        <w:rPr>
          <w:rFonts w:ascii="Arial" w:hAnsi="Arial" w:cs="Arial"/>
          <w:sz w:val="24"/>
          <w:szCs w:val="24"/>
        </w:rPr>
        <w:br/>
        <w:t>в  Городновском сельсовете Железногорского района»</w:t>
      </w:r>
    </w:p>
    <w:bookmarkEnd w:id="1"/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1B24">
        <w:rPr>
          <w:rFonts w:ascii="Arial" w:hAnsi="Arial" w:cs="Arial"/>
          <w:b/>
          <w:bCs/>
          <w:sz w:val="28"/>
          <w:szCs w:val="28"/>
        </w:rPr>
        <w:t>Подпрограмма 1 «Обеспечение пожарной безопасности на территории Городновского сельсовета Железногорского района»</w:t>
      </w:r>
    </w:p>
    <w:p w:rsidR="00D63297" w:rsidRPr="00541B24" w:rsidRDefault="00D63297" w:rsidP="00F54E74">
      <w:pPr>
        <w:jc w:val="center"/>
        <w:rPr>
          <w:rFonts w:ascii="Arial" w:hAnsi="Arial" w:cs="Arial"/>
          <w:sz w:val="28"/>
          <w:szCs w:val="28"/>
        </w:rPr>
      </w:pPr>
      <w:r w:rsidRPr="00541B24">
        <w:rPr>
          <w:rFonts w:ascii="Arial" w:hAnsi="Arial" w:cs="Arial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900"/>
        <w:gridCol w:w="6378"/>
      </w:tblGrid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«Обеспечение пожарной безопасности на территории Городновского сельсовета Железногорского района» (далее – подпрограмма)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Период реализации подпрограммы 2021-2024 год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включая: не допускать случаев гибели при пожарах;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Городновского сельсовета Железногорского района 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Бюджет Городновского сельсовета Железногорского района: 192,0 тыс. рублей, в том числе: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2021 год – 48,0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2022 год – 48,0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2023 год – 48,0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2024 год – 48,0 тыс. рублей.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реализация подпрограммы позволит к концу срока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общества в Городновском сельсовете Железногорского района;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не допускать случаев гибели при пожарах;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снизить количество людей, получивших травму при пожаре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района.</w:t>
            </w:r>
          </w:p>
        </w:tc>
      </w:tr>
    </w:tbl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 </w:t>
      </w:r>
    </w:p>
    <w:p w:rsidR="00D63297" w:rsidRPr="00541B24" w:rsidRDefault="00D63297" w:rsidP="00F54E74">
      <w:pPr>
        <w:jc w:val="center"/>
        <w:rPr>
          <w:rFonts w:ascii="Arial" w:hAnsi="Arial" w:cs="Arial"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ЦЕЛИ И ЗАДАЧИ В СФЕРЕ ОБЕСПЕЧЕНИЯ ПОЖАРНОЙ БЕЗОПАСНОСТИ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Администрации Городновского сельсовета Железногорского района.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Основными направлениями являются: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развитие системы добровольной пожарной охраны;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Администрация Городновского сельсовета Железногорского района;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ОПИСАНИЕ МЕРОПРИЯТИЙ ПОДПРОГРАММЫ</w:t>
      </w:r>
    </w:p>
    <w:p w:rsidR="00D63297" w:rsidRPr="00541B24" w:rsidRDefault="00D63297" w:rsidP="00F54E7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 (Приложение № 2).</w:t>
      </w:r>
    </w:p>
    <w:p w:rsidR="00D63297" w:rsidRPr="00541B24" w:rsidRDefault="00D63297" w:rsidP="00F54E74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РЕСУРСНОЕ ОБЕСПЕЧЕНИЕ РЕАЛИЗАЦИИ ПОДПРОГРАММЫ</w:t>
      </w:r>
    </w:p>
    <w:p w:rsidR="00D63297" w:rsidRPr="00541B24" w:rsidRDefault="00D63297" w:rsidP="00F54E7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Основным источником финансирования мероприятий Программы являются средства бюджета Городновского сельсовета Железногорского района. Всего на реализацию комплекса программных мероприятий предусмотрено выделение средств бюджета Городновского сельсовета Железногорского района сельского поселения в объеме 192,0 тысяч рублей.</w:t>
      </w:r>
    </w:p>
    <w:p w:rsidR="00D63297" w:rsidRPr="00541B24" w:rsidRDefault="00D63297" w:rsidP="00F54E74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МЕХАНИЗМ РЕАЛИЗАЦИИ ПОДПРОГРАММЫ</w:t>
      </w:r>
    </w:p>
    <w:p w:rsidR="00D63297" w:rsidRPr="00541B24" w:rsidRDefault="00D63297" w:rsidP="00F54E7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D63297" w:rsidRPr="00541B24" w:rsidRDefault="00D63297" w:rsidP="00F54E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 xml:space="preserve">           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D63297" w:rsidRPr="00541B24" w:rsidRDefault="00D63297" w:rsidP="00F54E7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3297" w:rsidRPr="00541B24" w:rsidRDefault="00D63297" w:rsidP="00F54E74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 xml:space="preserve">СРОКИ И ЭТАПЫ РЕАЛИЗАЦИИ ПОДПРОГРАММЫ </w:t>
      </w:r>
    </w:p>
    <w:p w:rsidR="00D63297" w:rsidRPr="00541B24" w:rsidRDefault="00D63297" w:rsidP="00F54E7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63297" w:rsidRPr="00541B24" w:rsidSect="00541B2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541B24">
        <w:rPr>
          <w:rFonts w:ascii="Arial" w:hAnsi="Arial" w:cs="Arial"/>
          <w:sz w:val="24"/>
          <w:szCs w:val="24"/>
        </w:rPr>
        <w:t>Подпрограмма реализуется период 2021 – 2024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D63297" w:rsidRPr="00541B24" w:rsidRDefault="00D63297" w:rsidP="00F54E74">
      <w:pPr>
        <w:jc w:val="right"/>
        <w:rPr>
          <w:rFonts w:ascii="Arial" w:hAnsi="Arial" w:cs="Arial"/>
          <w:sz w:val="20"/>
          <w:szCs w:val="20"/>
        </w:rPr>
      </w:pPr>
      <w:r w:rsidRPr="00541B24">
        <w:rPr>
          <w:rFonts w:ascii="Arial" w:hAnsi="Arial" w:cs="Arial"/>
          <w:sz w:val="20"/>
          <w:szCs w:val="20"/>
        </w:rPr>
        <w:t>Приложение №2</w:t>
      </w:r>
      <w:r w:rsidRPr="00541B24">
        <w:rPr>
          <w:rFonts w:ascii="Arial" w:hAnsi="Arial" w:cs="Arial"/>
          <w:sz w:val="20"/>
          <w:szCs w:val="20"/>
        </w:rPr>
        <w:br/>
        <w:t>к муниципальной программе</w:t>
      </w:r>
      <w:r w:rsidRPr="00541B24">
        <w:rPr>
          <w:rFonts w:ascii="Arial" w:hAnsi="Arial" w:cs="Arial"/>
          <w:sz w:val="20"/>
          <w:szCs w:val="20"/>
        </w:rPr>
        <w:br/>
        <w:t>«Защита населения и территории от</w:t>
      </w:r>
      <w:r w:rsidRPr="00541B24">
        <w:rPr>
          <w:rFonts w:ascii="Arial" w:hAnsi="Arial" w:cs="Arial"/>
          <w:sz w:val="20"/>
          <w:szCs w:val="20"/>
        </w:rPr>
        <w:br/>
        <w:t>чрезвычайных ситуаций, обеспечение пожарной</w:t>
      </w:r>
      <w:r w:rsidRPr="00541B24">
        <w:rPr>
          <w:rFonts w:ascii="Arial" w:hAnsi="Arial" w:cs="Arial"/>
          <w:sz w:val="20"/>
          <w:szCs w:val="20"/>
        </w:rPr>
        <w:br/>
        <w:t>безопасности и безопасности людей на водных объектах</w:t>
      </w:r>
      <w:r w:rsidRPr="00541B24">
        <w:rPr>
          <w:rFonts w:ascii="Arial" w:hAnsi="Arial" w:cs="Arial"/>
          <w:sz w:val="20"/>
          <w:szCs w:val="20"/>
        </w:rPr>
        <w:br/>
        <w:t>в Городновском сельсовете Железногорского района Курской области»</w:t>
      </w: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24">
        <w:rPr>
          <w:rFonts w:ascii="Arial" w:hAnsi="Arial" w:cs="Arial"/>
          <w:b/>
          <w:bCs/>
          <w:sz w:val="24"/>
          <w:szCs w:val="24"/>
        </w:rPr>
        <w:t>ПЕРЕЧЕНЬ</w:t>
      </w: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</w:t>
      </w:r>
      <w:r w:rsidRPr="00541B24">
        <w:rPr>
          <w:rFonts w:ascii="Arial" w:hAnsi="Arial" w:cs="Arial"/>
          <w:b/>
          <w:bCs/>
          <w:sz w:val="24"/>
          <w:szCs w:val="24"/>
        </w:rPr>
        <w:t>ероприятий подпрограммы 1 «Обеспечение пожарной безопасности на территории Городновского сельсовета Железногорского района»</w:t>
      </w:r>
    </w:p>
    <w:tbl>
      <w:tblPr>
        <w:tblW w:w="93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1362"/>
        <w:gridCol w:w="693"/>
        <w:gridCol w:w="606"/>
        <w:gridCol w:w="692"/>
        <w:gridCol w:w="518"/>
        <w:gridCol w:w="562"/>
        <w:gridCol w:w="562"/>
        <w:gridCol w:w="562"/>
        <w:gridCol w:w="564"/>
        <w:gridCol w:w="1708"/>
        <w:gridCol w:w="1106"/>
      </w:tblGrid>
      <w:tr w:rsidR="00D63297" w:rsidRPr="00541B24" w:rsidTr="00541B24">
        <w:trPr>
          <w:trHeight w:val="73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693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9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Объем финансирования в 2020 году (тыс. руб.)</w:t>
            </w:r>
          </w:p>
        </w:tc>
        <w:tc>
          <w:tcPr>
            <w:tcW w:w="51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2250" w:type="dxa"/>
            <w:gridSpan w:val="4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D63297" w:rsidRPr="00541B24">
        <w:trPr>
          <w:trHeight w:val="73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D63297" w:rsidRPr="00541B24">
        <w:trPr>
          <w:trHeight w:val="73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853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73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29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D63297" w:rsidRPr="00541B24">
        <w:trPr>
          <w:trHeight w:val="73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57152273"/>
            <w:r w:rsidRPr="00541B2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1.75pt">
                  <v:imagedata r:id="rId7" o:title=""/>
                </v:shape>
              </w:pic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57151907"/>
            <w:bookmarkStart w:id="4" w:name="_Hlk57152187"/>
            <w:r w:rsidRPr="00541B24">
              <w:rPr>
                <w:rFonts w:ascii="Arial" w:hAnsi="Arial" w:cs="Arial"/>
                <w:sz w:val="24"/>
                <w:szCs w:val="24"/>
              </w:rPr>
              <w:t>1.7.1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3"/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1.7.2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1.7.3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62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297" w:rsidRPr="00541B24">
        <w:trPr>
          <w:trHeight w:val="405"/>
        </w:trPr>
        <w:tc>
          <w:tcPr>
            <w:tcW w:w="43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06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1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62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708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D63297" w:rsidRPr="00541B24" w:rsidRDefault="00D63297" w:rsidP="00D079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297" w:rsidRPr="00541B24" w:rsidRDefault="00D63297" w:rsidP="00F54E74">
      <w:pPr>
        <w:jc w:val="both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  <w:sectPr w:rsidR="00D63297" w:rsidRPr="00541B24" w:rsidSect="00541B2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Приложение №3</w:t>
      </w: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к муниципальной программе</w:t>
      </w: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«Защита населения и территории от</w:t>
      </w: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чрезвычайных ситуаций, обеспечение пожарной</w:t>
      </w:r>
    </w:p>
    <w:p w:rsidR="00D63297" w:rsidRPr="00541B24" w:rsidRDefault="00D63297" w:rsidP="00F54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безопасности и безопасности людей на водных объектах</w:t>
      </w:r>
    </w:p>
    <w:p w:rsidR="00D63297" w:rsidRPr="00541B24" w:rsidRDefault="00D63297" w:rsidP="00F54E7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1B24">
        <w:rPr>
          <w:rFonts w:ascii="Arial" w:hAnsi="Arial" w:cs="Arial"/>
          <w:sz w:val="24"/>
          <w:szCs w:val="24"/>
        </w:rPr>
        <w:t>в Городновском сельсовете  Железногорского района</w:t>
      </w:r>
      <w:r w:rsidRPr="00541B24">
        <w:rPr>
          <w:rFonts w:ascii="Arial" w:hAnsi="Arial" w:cs="Arial"/>
          <w:b/>
          <w:bCs/>
          <w:sz w:val="24"/>
          <w:szCs w:val="24"/>
        </w:rPr>
        <w:t>»</w:t>
      </w:r>
    </w:p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</w:r>
      <w:r w:rsidRPr="00541B24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" o:spid="_x0000_s1026" alt="Версия для печати" href="http://novonezhino-sp.ru/print/book/export/html/6" title="&quot;Показать страницу для печати для этой страницы.&quot;" style="width:12pt;height:12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1B24">
        <w:rPr>
          <w:rFonts w:ascii="Arial" w:hAnsi="Arial" w:cs="Arial"/>
          <w:b/>
          <w:bCs/>
          <w:sz w:val="28"/>
          <w:szCs w:val="28"/>
        </w:rPr>
        <w:t>Подпрограмма 2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</w:r>
    </w:p>
    <w:p w:rsidR="00D63297" w:rsidRPr="00541B24" w:rsidRDefault="00D63297" w:rsidP="00F54E74">
      <w:pPr>
        <w:jc w:val="center"/>
        <w:rPr>
          <w:rFonts w:ascii="Arial" w:hAnsi="Arial" w:cs="Arial"/>
          <w:sz w:val="28"/>
          <w:szCs w:val="28"/>
        </w:rPr>
      </w:pPr>
      <w:r w:rsidRPr="00541B24">
        <w:rPr>
          <w:rFonts w:ascii="Arial" w:hAnsi="Arial" w:cs="Arial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116"/>
        <w:gridCol w:w="6162"/>
      </w:tblGrid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«</w:t>
            </w: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</w:t>
            </w:r>
            <w:r w:rsidRPr="00541B24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Период реализации подпрограммы – 2021-2024 год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-снижение риска чрезвычайных ситуаций природного и техногенного характера;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-сокращение количества погибших и пострадавших в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чрезвычайных ситуациях;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-Развития системы обеспечения безопасности людей на водных объектах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-совершенствование системы предупреждения и оповещения населения об опасностях на территории Городновского сельсовета Железногорского района;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-совершенствование системы обеспечения вызова экстренных оперативных служб Городновского  Железногорского района 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-оснащение запасов в целях гражданской обороны средств индивидуальной защиты</w:t>
            </w:r>
          </w:p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-совершенствование системы подготовки населения в области обеспечения безопасности людей на водных объектах;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Бюджет Администрации Городновского сельсовета Железногорского района.: 8,0 тыс. руб., в том числе: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2021 год – 2,0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2022 год – 2,0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2023 год – 2,0 тыс. рублей;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2024 год – 2,0 тыс. рублей;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обеспеченность сил и средств гражданской обороны запасами материальных средств;</w:t>
            </w:r>
            <w:r w:rsidRPr="00541B24">
              <w:rPr>
                <w:rFonts w:ascii="Arial" w:hAnsi="Arial" w:cs="Arial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Снижение гибели и травматизма людей в местах массового отдыха на водных объектах путем проведения разъяснительной работы среди населения в части обеспечения безопасности при нахождении на водных объектах</w:t>
            </w:r>
          </w:p>
        </w:tc>
      </w:tr>
      <w:tr w:rsidR="00D63297" w:rsidRPr="00541B2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3297" w:rsidRPr="00541B24" w:rsidRDefault="00D63297" w:rsidP="00D079E1">
            <w:pPr>
              <w:rPr>
                <w:rFonts w:ascii="Arial" w:hAnsi="Arial" w:cs="Arial"/>
                <w:sz w:val="24"/>
                <w:szCs w:val="24"/>
              </w:rPr>
            </w:pPr>
            <w:r w:rsidRPr="00541B24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</w:tbl>
    <w:p w:rsidR="00D63297" w:rsidRPr="00541B24" w:rsidRDefault="00D63297" w:rsidP="00F54E74">
      <w:pPr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 </w:t>
      </w:r>
    </w:p>
    <w:p w:rsidR="00D63297" w:rsidRPr="00541B24" w:rsidRDefault="00D63297" w:rsidP="00F54E7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ОПИСАНИЕ МЕРОПРИЯТИЙ ПОДПРОГРАММЫ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Мероприятия подпрограммы, предусматривают: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совершенствование системы предупреждения и оповещения населения об опасностях на территории Городновского сельсовета Железногорского района;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совершенствование системы обеспечения вызова экстренных оперативных служб Городновского сельсовета Железногорского района;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оснащение запасов в целях гражданской обороны средств индивидуальной защиты.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- приобретение учебно-методической литературы, плакатов, листовок в области предупреждения гибели людей на водоемах.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Городновского сельсовета Железногорского района по гражданской обороне, предупреждению и ликвидации ЧС, предотвращению гибели и травмирования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и травмирование людей.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выполнение мероприятий на общую сумму 8,0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№3 к муниципальной программе.</w:t>
      </w:r>
    </w:p>
    <w:p w:rsidR="00D63297" w:rsidRPr="00541B24" w:rsidRDefault="00D63297" w:rsidP="00F54E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ЦЕЛИ И ЗАДАЧИ В СФЕРЕ ОБЕСПЕЧЕНИЯ БЕЗОПАСНОСТИ ЛЮДЕЙ НА ВОДНЫХ ОБЪЕКТАХ</w:t>
      </w: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Предотвращение гибелью людей в необорудованных местах массового отдыха на водных объектах.</w:t>
      </w:r>
    </w:p>
    <w:p w:rsidR="00D63297" w:rsidRPr="00541B24" w:rsidRDefault="00D63297" w:rsidP="00F54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РЕСУРСНОЕ ОБЕСПЕЧЕНИЕ РЕАЛИЗАЦИИ ПОДПРОГРАММЫ</w:t>
      </w: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297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Основным источником финансирования мероприятий Программы являются средства бюджета Городновского сельсовета Железногорского района. Всего на реализацию комплекса программных мероприятий предусмотрено выделение средств местного бюджета Городновского сельсовета Железногорского района  в объеме 8,0 тысяч рублей.</w:t>
      </w: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МЕХАНИЗМ РЕАЛИЗАЦИИ ПОДПРОГРАММЫ</w:t>
      </w: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1B24">
        <w:rPr>
          <w:rFonts w:ascii="Arial" w:hAnsi="Arial" w:cs="Arial"/>
          <w:b/>
          <w:bCs/>
          <w:sz w:val="26"/>
          <w:szCs w:val="26"/>
        </w:rPr>
        <w:t>СРОКИ И ЭТАПЫ РЕАЛИЗАЦИИ ПОДПРОГРАММЫ</w:t>
      </w:r>
    </w:p>
    <w:p w:rsidR="00D63297" w:rsidRPr="00541B24" w:rsidRDefault="00D63297" w:rsidP="00F54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297" w:rsidRPr="00541B24" w:rsidRDefault="00D63297" w:rsidP="00F5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B24">
        <w:rPr>
          <w:rFonts w:ascii="Arial" w:hAnsi="Arial" w:cs="Arial"/>
          <w:sz w:val="24"/>
          <w:szCs w:val="24"/>
        </w:rPr>
        <w:t>Подпрограмма реализуется в период 2021 – 2024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D63297" w:rsidRPr="006C6EF9" w:rsidRDefault="00D63297" w:rsidP="00F54E74">
      <w:pPr>
        <w:shd w:val="clear" w:color="auto" w:fill="FFFFFF"/>
        <w:spacing w:after="0" w:line="240" w:lineRule="auto"/>
        <w:jc w:val="center"/>
        <w:outlineLvl w:val="0"/>
      </w:pPr>
    </w:p>
    <w:sectPr w:rsidR="00D63297" w:rsidRPr="006C6EF9" w:rsidSect="00541B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97" w:rsidRDefault="00D63297" w:rsidP="00E051DC">
      <w:pPr>
        <w:spacing w:after="0" w:line="240" w:lineRule="auto"/>
      </w:pPr>
      <w:r>
        <w:separator/>
      </w:r>
    </w:p>
  </w:endnote>
  <w:endnote w:type="continuationSeparator" w:id="1">
    <w:p w:rsidR="00D63297" w:rsidRDefault="00D63297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97" w:rsidRDefault="00D63297" w:rsidP="00E051DC">
      <w:pPr>
        <w:spacing w:after="0" w:line="240" w:lineRule="auto"/>
      </w:pPr>
      <w:r>
        <w:separator/>
      </w:r>
    </w:p>
  </w:footnote>
  <w:footnote w:type="continuationSeparator" w:id="1">
    <w:p w:rsidR="00D63297" w:rsidRDefault="00D63297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B04"/>
    <w:rsid w:val="00017B62"/>
    <w:rsid w:val="000A794E"/>
    <w:rsid w:val="000F0EFD"/>
    <w:rsid w:val="000F6A9C"/>
    <w:rsid w:val="00167046"/>
    <w:rsid w:val="001D6BB4"/>
    <w:rsid w:val="001E134C"/>
    <w:rsid w:val="001F7C9E"/>
    <w:rsid w:val="0022161E"/>
    <w:rsid w:val="002331E7"/>
    <w:rsid w:val="0024605A"/>
    <w:rsid w:val="00246697"/>
    <w:rsid w:val="00255132"/>
    <w:rsid w:val="002A583F"/>
    <w:rsid w:val="00312275"/>
    <w:rsid w:val="003255A1"/>
    <w:rsid w:val="003C6D34"/>
    <w:rsid w:val="003E79F2"/>
    <w:rsid w:val="0043276E"/>
    <w:rsid w:val="00442959"/>
    <w:rsid w:val="00465687"/>
    <w:rsid w:val="00495F4F"/>
    <w:rsid w:val="0052712F"/>
    <w:rsid w:val="00541B24"/>
    <w:rsid w:val="00541D3F"/>
    <w:rsid w:val="00555777"/>
    <w:rsid w:val="005D64FB"/>
    <w:rsid w:val="00606AC8"/>
    <w:rsid w:val="00644DE8"/>
    <w:rsid w:val="006A138A"/>
    <w:rsid w:val="006C6EF9"/>
    <w:rsid w:val="00735511"/>
    <w:rsid w:val="007508E4"/>
    <w:rsid w:val="00775CD7"/>
    <w:rsid w:val="00786AA6"/>
    <w:rsid w:val="007A5948"/>
    <w:rsid w:val="007D136E"/>
    <w:rsid w:val="007D7DE1"/>
    <w:rsid w:val="007E2847"/>
    <w:rsid w:val="008213AD"/>
    <w:rsid w:val="00826E7E"/>
    <w:rsid w:val="008353C3"/>
    <w:rsid w:val="008657E1"/>
    <w:rsid w:val="008B53F9"/>
    <w:rsid w:val="008B6750"/>
    <w:rsid w:val="008D1174"/>
    <w:rsid w:val="008D3892"/>
    <w:rsid w:val="00942CF2"/>
    <w:rsid w:val="00952B48"/>
    <w:rsid w:val="009A76E9"/>
    <w:rsid w:val="009C35B0"/>
    <w:rsid w:val="009C7D40"/>
    <w:rsid w:val="00A05F4D"/>
    <w:rsid w:val="00A3074B"/>
    <w:rsid w:val="00A36D79"/>
    <w:rsid w:val="00A44332"/>
    <w:rsid w:val="00AA5410"/>
    <w:rsid w:val="00AA76C1"/>
    <w:rsid w:val="00AD19AB"/>
    <w:rsid w:val="00AF5385"/>
    <w:rsid w:val="00B405B8"/>
    <w:rsid w:val="00B50CFC"/>
    <w:rsid w:val="00B50E8E"/>
    <w:rsid w:val="00BD06DA"/>
    <w:rsid w:val="00C03BD4"/>
    <w:rsid w:val="00C15F13"/>
    <w:rsid w:val="00C6049C"/>
    <w:rsid w:val="00C800CA"/>
    <w:rsid w:val="00CE422A"/>
    <w:rsid w:val="00CF3D2B"/>
    <w:rsid w:val="00D079E1"/>
    <w:rsid w:val="00D1494D"/>
    <w:rsid w:val="00D2327C"/>
    <w:rsid w:val="00D2756B"/>
    <w:rsid w:val="00D561AE"/>
    <w:rsid w:val="00D63297"/>
    <w:rsid w:val="00D64BA1"/>
    <w:rsid w:val="00D759E3"/>
    <w:rsid w:val="00D976C9"/>
    <w:rsid w:val="00DC344C"/>
    <w:rsid w:val="00DE4B47"/>
    <w:rsid w:val="00E01EB0"/>
    <w:rsid w:val="00E051DC"/>
    <w:rsid w:val="00E11FA7"/>
    <w:rsid w:val="00E2438C"/>
    <w:rsid w:val="00E3619D"/>
    <w:rsid w:val="00E36F81"/>
    <w:rsid w:val="00E8426F"/>
    <w:rsid w:val="00E92B67"/>
    <w:rsid w:val="00EA6D0A"/>
    <w:rsid w:val="00EC08B9"/>
    <w:rsid w:val="00F45AE3"/>
    <w:rsid w:val="00F54E74"/>
    <w:rsid w:val="00F72B04"/>
    <w:rsid w:val="00F73E17"/>
    <w:rsid w:val="00FE77A1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51DC"/>
  </w:style>
  <w:style w:type="paragraph" w:styleId="Footer">
    <w:name w:val="footer"/>
    <w:basedOn w:val="Normal"/>
    <w:link w:val="FooterChar"/>
    <w:uiPriority w:val="99"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1DC"/>
  </w:style>
  <w:style w:type="paragraph" w:styleId="BalloonText">
    <w:name w:val="Balloon Text"/>
    <w:basedOn w:val="Normal"/>
    <w:link w:val="BalloonTextChar"/>
    <w:uiPriority w:val="99"/>
    <w:semiHidden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1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55577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372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372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72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74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372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600</TotalTime>
  <Pages>18</Pages>
  <Words>4096</Words>
  <Characters>23349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1</cp:lastModifiedBy>
  <cp:revision>30</cp:revision>
  <cp:lastPrinted>2021-02-25T11:32:00Z</cp:lastPrinted>
  <dcterms:created xsi:type="dcterms:W3CDTF">2018-11-11T08:22:00Z</dcterms:created>
  <dcterms:modified xsi:type="dcterms:W3CDTF">2021-03-03T08:55:00Z</dcterms:modified>
</cp:coreProperties>
</file>